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DC2" w:rsidRPr="00511CE4" w:rsidRDefault="00E44BDF" w:rsidP="00E44BDF">
      <w:pPr>
        <w:jc w:val="center"/>
        <w:rPr>
          <w:rFonts w:ascii="Verdana" w:hAnsi="Verdana"/>
          <w:sz w:val="20"/>
          <w:szCs w:val="20"/>
        </w:rPr>
      </w:pPr>
      <w:r>
        <w:rPr>
          <w:rFonts w:ascii="Verdana" w:hAnsi="Verdana"/>
          <w:noProof/>
          <w:sz w:val="20"/>
          <w:szCs w:val="20"/>
          <w:lang w:eastAsia="ru-RU"/>
        </w:rPr>
        <w:drawing>
          <wp:anchor distT="0" distB="0" distL="114300" distR="114300" simplePos="0" relativeHeight="251658240" behindDoc="1" locked="0" layoutInCell="1" allowOverlap="1">
            <wp:simplePos x="0" y="0"/>
            <wp:positionH relativeFrom="page">
              <wp:align>center</wp:align>
            </wp:positionH>
            <wp:positionV relativeFrom="paragraph">
              <wp:posOffset>-501015</wp:posOffset>
            </wp:positionV>
            <wp:extent cx="1199966" cy="1213449"/>
            <wp:effectExtent l="0" t="0" r="635" b="635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9966" cy="12134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6BC" w:rsidRDefault="00B266BC" w:rsidP="00B40C48">
      <w:pPr>
        <w:jc w:val="center"/>
        <w:rPr>
          <w:rFonts w:ascii="Verdana" w:hAnsi="Verdana"/>
          <w:b/>
          <w:sz w:val="20"/>
          <w:szCs w:val="20"/>
          <w:lang w:val="en-US"/>
        </w:rPr>
      </w:pPr>
    </w:p>
    <w:p w:rsidR="00B266BC" w:rsidRDefault="00B266BC" w:rsidP="00B40C48">
      <w:pPr>
        <w:jc w:val="center"/>
        <w:rPr>
          <w:rFonts w:ascii="Verdana" w:hAnsi="Verdana"/>
          <w:b/>
          <w:sz w:val="20"/>
          <w:szCs w:val="20"/>
          <w:lang w:val="en-US"/>
        </w:rPr>
      </w:pPr>
    </w:p>
    <w:p w:rsidR="00B40C48" w:rsidRPr="00B266BC" w:rsidRDefault="00B40C48" w:rsidP="00B40C48">
      <w:pPr>
        <w:jc w:val="center"/>
        <w:rPr>
          <w:rFonts w:ascii="Verdana" w:hAnsi="Verdana"/>
          <w:b/>
          <w:color w:val="002060"/>
          <w:sz w:val="36"/>
          <w:szCs w:val="36"/>
          <w:lang w:val="en-US"/>
        </w:rPr>
      </w:pPr>
      <w:r w:rsidRPr="00B266BC">
        <w:rPr>
          <w:rFonts w:ascii="Verdana" w:hAnsi="Verdana"/>
          <w:b/>
          <w:color w:val="002060"/>
          <w:sz w:val="36"/>
          <w:szCs w:val="36"/>
          <w:lang w:val="en-US"/>
        </w:rPr>
        <w:t>14th Caspian Energy Forum</w:t>
      </w:r>
    </w:p>
    <w:p w:rsidR="00B40C48" w:rsidRPr="00B40C48" w:rsidRDefault="00B40C48" w:rsidP="00B40C48">
      <w:pPr>
        <w:jc w:val="center"/>
        <w:rPr>
          <w:rFonts w:ascii="Verdana" w:hAnsi="Verdana"/>
          <w:b/>
          <w:sz w:val="20"/>
          <w:szCs w:val="20"/>
        </w:rPr>
      </w:pPr>
      <w:r w:rsidRPr="00B40C48">
        <w:rPr>
          <w:rFonts w:ascii="Verdana" w:hAnsi="Verdana"/>
          <w:b/>
          <w:sz w:val="20"/>
          <w:szCs w:val="20"/>
          <w:lang w:val="en-US"/>
        </w:rPr>
        <w:t xml:space="preserve">Moscow. </w:t>
      </w:r>
      <w:r w:rsidRPr="00B40C48">
        <w:rPr>
          <w:rFonts w:ascii="Verdana" w:hAnsi="Verdana"/>
          <w:b/>
          <w:sz w:val="20"/>
          <w:szCs w:val="20"/>
        </w:rPr>
        <w:t>December 8, 2021</w:t>
      </w:r>
    </w:p>
    <w:p w:rsidR="00BF5819" w:rsidRPr="003812EB" w:rsidRDefault="00B40C48" w:rsidP="00B40C48">
      <w:pPr>
        <w:jc w:val="center"/>
        <w:rPr>
          <w:rFonts w:ascii="Verdana" w:hAnsi="Verdana"/>
          <w:b/>
          <w:sz w:val="20"/>
          <w:szCs w:val="20"/>
        </w:rPr>
      </w:pPr>
      <w:r w:rsidRPr="003812EB">
        <w:rPr>
          <w:rFonts w:ascii="Verdana" w:hAnsi="Verdana"/>
          <w:b/>
          <w:sz w:val="20"/>
          <w:szCs w:val="20"/>
          <w:lang w:val="en-US"/>
        </w:rPr>
        <w:t>C</w:t>
      </w:r>
      <w:r w:rsidRPr="003812EB">
        <w:rPr>
          <w:rFonts w:ascii="Verdana" w:hAnsi="Verdana"/>
          <w:b/>
          <w:sz w:val="20"/>
          <w:szCs w:val="20"/>
        </w:rPr>
        <w:t>EF program architecture</w:t>
      </w:r>
    </w:p>
    <w:tbl>
      <w:tblPr>
        <w:tblStyle w:val="a3"/>
        <w:tblW w:w="0" w:type="auto"/>
        <w:tblInd w:w="-856" w:type="dxa"/>
        <w:tblLook w:val="04A0" w:firstRow="1" w:lastRow="0" w:firstColumn="1" w:lastColumn="0" w:noHBand="0" w:noVBand="1"/>
      </w:tblPr>
      <w:tblGrid>
        <w:gridCol w:w="2122"/>
        <w:gridCol w:w="7801"/>
      </w:tblGrid>
      <w:tr w:rsidR="00E54DC2" w:rsidRPr="0048741A" w:rsidTr="00E54DC2">
        <w:tc>
          <w:tcPr>
            <w:tcW w:w="2122" w:type="dxa"/>
          </w:tcPr>
          <w:p w:rsidR="00E54DC2" w:rsidRPr="0048741A" w:rsidRDefault="00D84A9B" w:rsidP="00E54DC2">
            <w:pPr>
              <w:jc w:val="center"/>
              <w:rPr>
                <w:rFonts w:ascii="Verdana" w:hAnsi="Verdana"/>
                <w:sz w:val="18"/>
                <w:szCs w:val="18"/>
              </w:rPr>
            </w:pPr>
            <w:r w:rsidRPr="0048741A">
              <w:rPr>
                <w:rFonts w:ascii="Verdana" w:hAnsi="Verdana"/>
                <w:sz w:val="18"/>
                <w:szCs w:val="18"/>
              </w:rPr>
              <w:t>10:00</w:t>
            </w:r>
            <w:r w:rsidR="003812EB" w:rsidRPr="0048741A">
              <w:rPr>
                <w:rFonts w:ascii="Verdana" w:hAnsi="Verdana"/>
                <w:sz w:val="18"/>
                <w:szCs w:val="18"/>
              </w:rPr>
              <w:t xml:space="preserve"> am</w:t>
            </w:r>
            <w:r w:rsidRPr="0048741A">
              <w:rPr>
                <w:rFonts w:ascii="Verdana" w:hAnsi="Verdana"/>
                <w:sz w:val="18"/>
                <w:szCs w:val="18"/>
              </w:rPr>
              <w:t>-10:30</w:t>
            </w:r>
            <w:r w:rsidR="003812EB" w:rsidRPr="0048741A">
              <w:rPr>
                <w:rFonts w:ascii="Verdana" w:hAnsi="Verdana"/>
                <w:sz w:val="18"/>
                <w:szCs w:val="18"/>
                <w:lang w:val="en-US"/>
              </w:rPr>
              <w:t xml:space="preserve"> am</w:t>
            </w:r>
          </w:p>
        </w:tc>
        <w:tc>
          <w:tcPr>
            <w:tcW w:w="7801" w:type="dxa"/>
          </w:tcPr>
          <w:p w:rsidR="00E54DC2" w:rsidRPr="0048741A" w:rsidRDefault="00DD7312" w:rsidP="00DD7312">
            <w:pPr>
              <w:rPr>
                <w:rFonts w:ascii="Verdana" w:hAnsi="Verdana"/>
                <w:sz w:val="18"/>
                <w:szCs w:val="18"/>
              </w:rPr>
            </w:pPr>
            <w:r>
              <w:rPr>
                <w:rFonts w:ascii="Verdana" w:hAnsi="Verdana"/>
                <w:sz w:val="18"/>
                <w:szCs w:val="18"/>
                <w:lang w:val="en-US"/>
              </w:rPr>
              <w:t xml:space="preserve">                           </w:t>
            </w:r>
            <w:r>
              <w:rPr>
                <w:rFonts w:ascii="Verdana" w:hAnsi="Verdana"/>
                <w:sz w:val="18"/>
                <w:szCs w:val="18"/>
              </w:rPr>
              <w:t>Opening of the Forum</w:t>
            </w:r>
          </w:p>
        </w:tc>
      </w:tr>
      <w:tr w:rsidR="00064500" w:rsidRPr="0048741A" w:rsidTr="00DD7312">
        <w:trPr>
          <w:trHeight w:val="625"/>
        </w:trPr>
        <w:tc>
          <w:tcPr>
            <w:tcW w:w="9923" w:type="dxa"/>
            <w:gridSpan w:val="2"/>
            <w:vAlign w:val="center"/>
          </w:tcPr>
          <w:p w:rsidR="00064500" w:rsidRPr="0048741A" w:rsidRDefault="00DD7312" w:rsidP="00DD7312">
            <w:pPr>
              <w:jc w:val="center"/>
              <w:rPr>
                <w:rFonts w:ascii="Verdana" w:hAnsi="Verdana"/>
                <w:sz w:val="18"/>
                <w:szCs w:val="18"/>
              </w:rPr>
            </w:pPr>
            <w:r w:rsidRPr="00DD7312">
              <w:rPr>
                <w:rFonts w:ascii="Verdana" w:hAnsi="Verdana"/>
                <w:sz w:val="18"/>
                <w:szCs w:val="18"/>
              </w:rPr>
              <w:t>Opening speeches</w:t>
            </w:r>
            <w:bookmarkStart w:id="0" w:name="_GoBack"/>
            <w:bookmarkEnd w:id="0"/>
          </w:p>
        </w:tc>
      </w:tr>
      <w:tr w:rsidR="007879CC" w:rsidRPr="00E44BDF" w:rsidTr="00E54DC2">
        <w:tc>
          <w:tcPr>
            <w:tcW w:w="2122" w:type="dxa"/>
          </w:tcPr>
          <w:p w:rsidR="007879CC" w:rsidRPr="0048741A" w:rsidRDefault="007879CC" w:rsidP="00E54DC2">
            <w:pPr>
              <w:jc w:val="center"/>
              <w:rPr>
                <w:rFonts w:ascii="Verdana" w:hAnsi="Verdana"/>
                <w:sz w:val="18"/>
                <w:szCs w:val="18"/>
              </w:rPr>
            </w:pPr>
            <w:r w:rsidRPr="0048741A">
              <w:rPr>
                <w:rFonts w:ascii="Verdana" w:hAnsi="Verdana"/>
                <w:sz w:val="18"/>
                <w:szCs w:val="18"/>
              </w:rPr>
              <w:t>10:30</w:t>
            </w:r>
            <w:r>
              <w:rPr>
                <w:rFonts w:ascii="Verdana" w:hAnsi="Verdana"/>
                <w:sz w:val="18"/>
                <w:szCs w:val="18"/>
              </w:rPr>
              <w:t xml:space="preserve"> </w:t>
            </w:r>
            <w:r>
              <w:rPr>
                <w:rFonts w:ascii="Verdana" w:hAnsi="Verdana"/>
                <w:sz w:val="18"/>
                <w:szCs w:val="18"/>
                <w:lang w:val="en-US"/>
              </w:rPr>
              <w:t>am</w:t>
            </w:r>
            <w:r w:rsidRPr="0048741A">
              <w:rPr>
                <w:rFonts w:ascii="Verdana" w:hAnsi="Verdana"/>
                <w:sz w:val="18"/>
                <w:szCs w:val="18"/>
              </w:rPr>
              <w:t>-12:00</w:t>
            </w:r>
            <w:r>
              <w:rPr>
                <w:rFonts w:ascii="Verdana" w:hAnsi="Verdana"/>
                <w:sz w:val="18"/>
                <w:szCs w:val="18"/>
                <w:lang w:val="en-US"/>
              </w:rPr>
              <w:t xml:space="preserve"> am</w:t>
            </w:r>
          </w:p>
        </w:tc>
        <w:tc>
          <w:tcPr>
            <w:tcW w:w="7801" w:type="dxa"/>
          </w:tcPr>
          <w:p w:rsidR="007879CC" w:rsidRPr="00F06BBF" w:rsidRDefault="007879CC" w:rsidP="007879CC">
            <w:pPr>
              <w:jc w:val="center"/>
              <w:rPr>
                <w:rFonts w:ascii="Verdana" w:hAnsi="Verdana"/>
                <w:b/>
                <w:sz w:val="18"/>
                <w:szCs w:val="18"/>
                <w:lang w:val="en-US"/>
              </w:rPr>
            </w:pPr>
            <w:r w:rsidRPr="00F06BBF">
              <w:rPr>
                <w:rFonts w:ascii="Verdana" w:hAnsi="Verdana"/>
                <w:b/>
                <w:sz w:val="18"/>
                <w:szCs w:val="18"/>
                <w:lang w:val="en-US"/>
              </w:rPr>
              <w:t>Session</w:t>
            </w:r>
          </w:p>
          <w:p w:rsidR="007879CC" w:rsidRPr="00F06BBF" w:rsidRDefault="007879CC" w:rsidP="007879CC">
            <w:pPr>
              <w:jc w:val="center"/>
              <w:rPr>
                <w:rFonts w:ascii="Verdana" w:hAnsi="Verdana"/>
                <w:b/>
                <w:sz w:val="18"/>
                <w:szCs w:val="18"/>
                <w:lang w:val="en-US"/>
              </w:rPr>
            </w:pPr>
            <w:r w:rsidRPr="00F06BBF">
              <w:rPr>
                <w:rFonts w:ascii="Verdana" w:hAnsi="Verdana"/>
                <w:b/>
                <w:sz w:val="18"/>
                <w:szCs w:val="18"/>
                <w:lang w:val="en-US"/>
              </w:rPr>
              <w:t xml:space="preserve">Energy cooperation of the Caspian Region countries in the context of the global climate agenda </w:t>
            </w:r>
          </w:p>
          <w:p w:rsidR="007879CC" w:rsidRPr="00F06BBF" w:rsidRDefault="007879CC" w:rsidP="00F06BBF">
            <w:pPr>
              <w:jc w:val="center"/>
              <w:rPr>
                <w:rFonts w:ascii="Verdana" w:hAnsi="Verdana"/>
                <w:b/>
                <w:sz w:val="18"/>
                <w:szCs w:val="18"/>
                <w:lang w:val="en-US"/>
              </w:rPr>
            </w:pPr>
          </w:p>
        </w:tc>
      </w:tr>
      <w:tr w:rsidR="00890F22" w:rsidRPr="00E44BDF" w:rsidTr="00E54DC2">
        <w:tc>
          <w:tcPr>
            <w:tcW w:w="2122" w:type="dxa"/>
          </w:tcPr>
          <w:p w:rsidR="00890F22" w:rsidRPr="0048741A" w:rsidRDefault="00890F22" w:rsidP="00E54DC2">
            <w:pPr>
              <w:jc w:val="center"/>
              <w:rPr>
                <w:rFonts w:ascii="Verdana" w:hAnsi="Verdana"/>
                <w:sz w:val="18"/>
                <w:szCs w:val="18"/>
                <w:lang w:val="en-US"/>
              </w:rPr>
            </w:pPr>
          </w:p>
        </w:tc>
        <w:tc>
          <w:tcPr>
            <w:tcW w:w="7801" w:type="dxa"/>
          </w:tcPr>
          <w:p w:rsidR="00F06BBF" w:rsidRPr="007879CC" w:rsidRDefault="00F06BBF" w:rsidP="007879CC">
            <w:pPr>
              <w:pStyle w:val="a4"/>
              <w:numPr>
                <w:ilvl w:val="0"/>
                <w:numId w:val="10"/>
              </w:numPr>
              <w:ind w:left="360"/>
              <w:jc w:val="both"/>
              <w:rPr>
                <w:rFonts w:ascii="Verdana" w:hAnsi="Verdana"/>
                <w:sz w:val="18"/>
                <w:szCs w:val="18"/>
                <w:lang w:val="en-US"/>
              </w:rPr>
            </w:pPr>
            <w:r w:rsidRPr="007879CC">
              <w:rPr>
                <w:rFonts w:ascii="Verdana" w:hAnsi="Verdana"/>
                <w:sz w:val="18"/>
                <w:szCs w:val="18"/>
                <w:lang w:val="en-US"/>
              </w:rPr>
              <w:t>The Convention on the Legal Status of the Caspian Sea is the basis of the system of legal regulation of the development of energy and scientific and technical cooperation in the region. Ways of development</w:t>
            </w:r>
          </w:p>
          <w:p w:rsidR="00F06BBF" w:rsidRPr="007879CC" w:rsidRDefault="00F06BBF" w:rsidP="007879CC">
            <w:pPr>
              <w:pStyle w:val="a4"/>
              <w:numPr>
                <w:ilvl w:val="0"/>
                <w:numId w:val="10"/>
              </w:numPr>
              <w:ind w:left="360"/>
              <w:jc w:val="both"/>
              <w:rPr>
                <w:rFonts w:ascii="Verdana" w:hAnsi="Verdana"/>
                <w:sz w:val="18"/>
                <w:szCs w:val="18"/>
                <w:lang w:val="en-US"/>
              </w:rPr>
            </w:pPr>
            <w:r w:rsidRPr="007879CC">
              <w:rPr>
                <w:rFonts w:ascii="Verdana" w:hAnsi="Verdana"/>
                <w:sz w:val="18"/>
                <w:szCs w:val="18"/>
                <w:lang w:val="en-US"/>
              </w:rPr>
              <w:t>International climate policy and environmental challenges for the energy complex of the Caspian countries</w:t>
            </w:r>
          </w:p>
          <w:p w:rsidR="00F06BBF" w:rsidRPr="007879CC" w:rsidRDefault="00F06BBF" w:rsidP="007879CC">
            <w:pPr>
              <w:pStyle w:val="a4"/>
              <w:numPr>
                <w:ilvl w:val="0"/>
                <w:numId w:val="10"/>
              </w:numPr>
              <w:ind w:left="360"/>
              <w:jc w:val="both"/>
              <w:rPr>
                <w:rFonts w:ascii="Verdana" w:hAnsi="Verdana"/>
                <w:sz w:val="18"/>
                <w:szCs w:val="18"/>
                <w:lang w:val="en-US"/>
              </w:rPr>
            </w:pPr>
            <w:r w:rsidRPr="007879CC">
              <w:rPr>
                <w:rFonts w:ascii="Verdana" w:hAnsi="Verdana"/>
                <w:sz w:val="18"/>
                <w:szCs w:val="18"/>
                <w:lang w:val="en-US"/>
              </w:rPr>
              <w:t>Green energy in the climate agenda of the Caspian countries</w:t>
            </w:r>
          </w:p>
          <w:p w:rsidR="00F06BBF" w:rsidRPr="007879CC" w:rsidRDefault="00F06BBF" w:rsidP="007879CC">
            <w:pPr>
              <w:pStyle w:val="a4"/>
              <w:numPr>
                <w:ilvl w:val="0"/>
                <w:numId w:val="10"/>
              </w:numPr>
              <w:ind w:left="360"/>
              <w:jc w:val="both"/>
              <w:rPr>
                <w:rFonts w:ascii="Verdana" w:hAnsi="Verdana"/>
                <w:sz w:val="18"/>
                <w:szCs w:val="18"/>
                <w:lang w:val="en-US"/>
              </w:rPr>
            </w:pPr>
            <w:r w:rsidRPr="007879CC">
              <w:rPr>
                <w:rFonts w:ascii="Verdana" w:hAnsi="Verdana"/>
                <w:sz w:val="18"/>
                <w:szCs w:val="18"/>
                <w:lang w:val="en-US"/>
              </w:rPr>
              <w:t>Measures of carbon regulation of products in the fuel and energy sectors of the Caspian countries</w:t>
            </w:r>
          </w:p>
          <w:p w:rsidR="00F06BBF" w:rsidRPr="007879CC" w:rsidRDefault="00F06BBF" w:rsidP="007879CC">
            <w:pPr>
              <w:pStyle w:val="a4"/>
              <w:numPr>
                <w:ilvl w:val="0"/>
                <w:numId w:val="10"/>
              </w:numPr>
              <w:ind w:left="360"/>
              <w:jc w:val="both"/>
              <w:rPr>
                <w:rFonts w:ascii="Verdana" w:hAnsi="Verdana"/>
                <w:sz w:val="18"/>
                <w:szCs w:val="18"/>
                <w:lang w:val="en-US"/>
              </w:rPr>
            </w:pPr>
            <w:r w:rsidRPr="007879CC">
              <w:rPr>
                <w:rFonts w:ascii="Verdana" w:hAnsi="Verdana"/>
                <w:sz w:val="18"/>
                <w:szCs w:val="18"/>
                <w:lang w:val="en-US"/>
              </w:rPr>
              <w:t>Energy decarbonization and carbon landfills in Russia</w:t>
            </w:r>
          </w:p>
          <w:p w:rsidR="00890F22" w:rsidRPr="007879CC" w:rsidRDefault="00F06BBF" w:rsidP="007879CC">
            <w:pPr>
              <w:pStyle w:val="a4"/>
              <w:numPr>
                <w:ilvl w:val="0"/>
                <w:numId w:val="9"/>
              </w:numPr>
              <w:ind w:left="360"/>
              <w:jc w:val="both"/>
              <w:rPr>
                <w:rFonts w:ascii="Verdana" w:hAnsi="Verdana"/>
                <w:b/>
                <w:sz w:val="18"/>
                <w:szCs w:val="18"/>
                <w:lang w:val="en-US"/>
              </w:rPr>
            </w:pPr>
            <w:r w:rsidRPr="007879CC">
              <w:rPr>
                <w:rFonts w:ascii="Verdana" w:hAnsi="Verdana"/>
                <w:sz w:val="18"/>
                <w:szCs w:val="18"/>
                <w:lang w:val="en-US"/>
              </w:rPr>
              <w:t>Technologies and competencies in renewable energy</w:t>
            </w:r>
          </w:p>
        </w:tc>
      </w:tr>
      <w:tr w:rsidR="00890F22" w:rsidRPr="0048741A" w:rsidTr="00E54DC2">
        <w:tc>
          <w:tcPr>
            <w:tcW w:w="2122" w:type="dxa"/>
          </w:tcPr>
          <w:p w:rsidR="00890F22" w:rsidRPr="00D40580" w:rsidRDefault="00D84A9B" w:rsidP="00E54DC2">
            <w:pPr>
              <w:jc w:val="center"/>
              <w:rPr>
                <w:rFonts w:ascii="Verdana" w:hAnsi="Verdana"/>
                <w:sz w:val="18"/>
                <w:szCs w:val="18"/>
                <w:lang w:val="en-US"/>
              </w:rPr>
            </w:pPr>
            <w:r w:rsidRPr="0048741A">
              <w:rPr>
                <w:rFonts w:ascii="Verdana" w:hAnsi="Verdana"/>
                <w:sz w:val="18"/>
                <w:szCs w:val="18"/>
              </w:rPr>
              <w:t>12:00</w:t>
            </w:r>
            <w:r w:rsidR="00D40580">
              <w:rPr>
                <w:rFonts w:ascii="Verdana" w:hAnsi="Verdana"/>
                <w:sz w:val="18"/>
                <w:szCs w:val="18"/>
                <w:lang w:val="en-US"/>
              </w:rPr>
              <w:t xml:space="preserve"> am</w:t>
            </w:r>
            <w:r w:rsidRPr="0048741A">
              <w:rPr>
                <w:rFonts w:ascii="Verdana" w:hAnsi="Verdana"/>
                <w:sz w:val="18"/>
                <w:szCs w:val="18"/>
              </w:rPr>
              <w:t>-12:30</w:t>
            </w:r>
            <w:r w:rsidR="00D40580">
              <w:rPr>
                <w:rFonts w:ascii="Verdana" w:hAnsi="Verdana"/>
                <w:sz w:val="18"/>
                <w:szCs w:val="18"/>
                <w:lang w:val="en-US"/>
              </w:rPr>
              <w:t xml:space="preserve"> pm</w:t>
            </w:r>
          </w:p>
        </w:tc>
        <w:tc>
          <w:tcPr>
            <w:tcW w:w="7801" w:type="dxa"/>
          </w:tcPr>
          <w:p w:rsidR="00890F22" w:rsidRPr="0048741A" w:rsidRDefault="00F06BBF" w:rsidP="00890F22">
            <w:pPr>
              <w:jc w:val="center"/>
              <w:rPr>
                <w:rFonts w:ascii="Verdana" w:hAnsi="Verdana"/>
                <w:b/>
                <w:sz w:val="18"/>
                <w:szCs w:val="18"/>
              </w:rPr>
            </w:pPr>
            <w:r w:rsidRPr="00F06BBF">
              <w:rPr>
                <w:rFonts w:ascii="Verdana" w:hAnsi="Verdana"/>
                <w:b/>
                <w:sz w:val="18"/>
                <w:szCs w:val="18"/>
              </w:rPr>
              <w:t>Tea and coffee break</w:t>
            </w:r>
          </w:p>
        </w:tc>
      </w:tr>
      <w:tr w:rsidR="00E54DC2" w:rsidRPr="007879CC" w:rsidTr="00E54DC2">
        <w:tc>
          <w:tcPr>
            <w:tcW w:w="2122" w:type="dxa"/>
          </w:tcPr>
          <w:p w:rsidR="00E54DC2" w:rsidRPr="00D40580" w:rsidRDefault="00D84A9B" w:rsidP="00D40580">
            <w:pPr>
              <w:jc w:val="center"/>
              <w:rPr>
                <w:rFonts w:ascii="Verdana" w:hAnsi="Verdana"/>
                <w:sz w:val="18"/>
                <w:szCs w:val="18"/>
                <w:lang w:val="en-US"/>
              </w:rPr>
            </w:pPr>
            <w:r w:rsidRPr="0048741A">
              <w:rPr>
                <w:rFonts w:ascii="Verdana" w:hAnsi="Verdana"/>
                <w:sz w:val="18"/>
                <w:szCs w:val="18"/>
              </w:rPr>
              <w:t>12:30</w:t>
            </w:r>
            <w:r w:rsidR="00D40580">
              <w:rPr>
                <w:rFonts w:ascii="Verdana" w:hAnsi="Verdana"/>
                <w:sz w:val="18"/>
                <w:szCs w:val="18"/>
                <w:lang w:val="en-US"/>
              </w:rPr>
              <w:t xml:space="preserve"> pm</w:t>
            </w:r>
            <w:r w:rsidRPr="0048741A">
              <w:rPr>
                <w:rFonts w:ascii="Verdana" w:hAnsi="Verdana"/>
                <w:sz w:val="18"/>
                <w:szCs w:val="18"/>
              </w:rPr>
              <w:t>-</w:t>
            </w:r>
            <w:r w:rsidR="00D40580">
              <w:rPr>
                <w:rFonts w:ascii="Verdana" w:hAnsi="Verdana"/>
                <w:sz w:val="18"/>
                <w:szCs w:val="18"/>
                <w:lang w:val="en-US"/>
              </w:rPr>
              <w:t>2</w:t>
            </w:r>
            <w:r w:rsidRPr="0048741A">
              <w:rPr>
                <w:rFonts w:ascii="Verdana" w:hAnsi="Verdana"/>
                <w:sz w:val="18"/>
                <w:szCs w:val="18"/>
              </w:rPr>
              <w:t>:00</w:t>
            </w:r>
            <w:r w:rsidR="00D40580">
              <w:rPr>
                <w:rFonts w:ascii="Verdana" w:hAnsi="Verdana"/>
                <w:sz w:val="18"/>
                <w:szCs w:val="18"/>
                <w:lang w:val="en-US"/>
              </w:rPr>
              <w:t xml:space="preserve"> pm</w:t>
            </w:r>
          </w:p>
        </w:tc>
        <w:tc>
          <w:tcPr>
            <w:tcW w:w="7801" w:type="dxa"/>
          </w:tcPr>
          <w:p w:rsidR="007879CC" w:rsidRPr="007879CC" w:rsidRDefault="007879CC" w:rsidP="007879CC">
            <w:pPr>
              <w:jc w:val="center"/>
              <w:rPr>
                <w:rFonts w:ascii="Verdana" w:hAnsi="Verdana"/>
                <w:b/>
                <w:sz w:val="18"/>
                <w:szCs w:val="18"/>
                <w:lang w:val="en-US"/>
              </w:rPr>
            </w:pPr>
            <w:r w:rsidRPr="007879CC">
              <w:rPr>
                <w:rFonts w:ascii="Verdana" w:hAnsi="Verdana"/>
                <w:b/>
                <w:sz w:val="18"/>
                <w:szCs w:val="18"/>
                <w:lang w:val="en-US"/>
              </w:rPr>
              <w:t>Session</w:t>
            </w:r>
          </w:p>
          <w:p w:rsidR="007879CC" w:rsidRPr="007879CC" w:rsidRDefault="007879CC" w:rsidP="007879CC">
            <w:pPr>
              <w:jc w:val="center"/>
              <w:rPr>
                <w:rFonts w:ascii="Verdana" w:hAnsi="Verdana"/>
                <w:b/>
                <w:sz w:val="18"/>
                <w:szCs w:val="18"/>
                <w:lang w:val="en-US"/>
              </w:rPr>
            </w:pPr>
            <w:r w:rsidRPr="007879CC">
              <w:rPr>
                <w:rFonts w:ascii="Verdana" w:hAnsi="Verdana"/>
                <w:b/>
                <w:sz w:val="18"/>
                <w:szCs w:val="18"/>
                <w:lang w:val="en-US"/>
              </w:rPr>
              <w:t>«Geological and geophysical surveys of hydrocarbon resources</w:t>
            </w:r>
          </w:p>
          <w:p w:rsidR="00890F22" w:rsidRPr="007879CC" w:rsidRDefault="007879CC" w:rsidP="007879CC">
            <w:pPr>
              <w:jc w:val="center"/>
              <w:rPr>
                <w:rFonts w:ascii="Verdana" w:hAnsi="Verdana"/>
                <w:sz w:val="18"/>
                <w:szCs w:val="18"/>
                <w:lang w:val="en-US"/>
              </w:rPr>
            </w:pPr>
            <w:r w:rsidRPr="007879CC">
              <w:rPr>
                <w:rFonts w:ascii="Verdana" w:hAnsi="Verdana"/>
                <w:b/>
                <w:sz w:val="18"/>
                <w:szCs w:val="18"/>
                <w:lang w:val="en-US"/>
              </w:rPr>
              <w:t>In the Caspian region</w:t>
            </w:r>
            <w:r>
              <w:rPr>
                <w:rFonts w:ascii="Verdana" w:hAnsi="Verdana"/>
                <w:b/>
                <w:sz w:val="18"/>
                <w:szCs w:val="18"/>
              </w:rPr>
              <w:t>»</w:t>
            </w:r>
          </w:p>
        </w:tc>
      </w:tr>
      <w:tr w:rsidR="00E54DC2" w:rsidRPr="00E44BDF" w:rsidTr="00E54DC2">
        <w:tc>
          <w:tcPr>
            <w:tcW w:w="2122" w:type="dxa"/>
          </w:tcPr>
          <w:p w:rsidR="00E54DC2" w:rsidRPr="007879CC" w:rsidRDefault="00E54DC2" w:rsidP="00E54DC2">
            <w:pPr>
              <w:jc w:val="center"/>
              <w:rPr>
                <w:rFonts w:ascii="Verdana" w:hAnsi="Verdana"/>
                <w:sz w:val="18"/>
                <w:szCs w:val="18"/>
                <w:lang w:val="en-US"/>
              </w:rPr>
            </w:pPr>
          </w:p>
        </w:tc>
        <w:tc>
          <w:tcPr>
            <w:tcW w:w="7801" w:type="dxa"/>
          </w:tcPr>
          <w:p w:rsidR="007879CC" w:rsidRPr="007879CC" w:rsidRDefault="007879CC" w:rsidP="007879CC">
            <w:pPr>
              <w:pStyle w:val="a4"/>
              <w:numPr>
                <w:ilvl w:val="0"/>
                <w:numId w:val="8"/>
              </w:numPr>
              <w:ind w:left="360"/>
              <w:rPr>
                <w:rFonts w:ascii="Verdana" w:hAnsi="Verdana"/>
                <w:sz w:val="18"/>
                <w:szCs w:val="18"/>
                <w:lang w:val="en-US"/>
              </w:rPr>
            </w:pPr>
            <w:r w:rsidRPr="007879CC">
              <w:rPr>
                <w:rFonts w:ascii="Verdana" w:hAnsi="Verdana"/>
                <w:sz w:val="18"/>
                <w:szCs w:val="18"/>
                <w:lang w:val="en-US"/>
              </w:rPr>
              <w:t>Features of the geological structure and oil and gas content of the Caspian Sea</w:t>
            </w:r>
          </w:p>
          <w:p w:rsidR="007879CC" w:rsidRPr="007879CC" w:rsidRDefault="007879CC" w:rsidP="007879CC">
            <w:pPr>
              <w:pStyle w:val="a4"/>
              <w:numPr>
                <w:ilvl w:val="0"/>
                <w:numId w:val="8"/>
              </w:numPr>
              <w:ind w:left="360"/>
              <w:rPr>
                <w:rFonts w:ascii="Verdana" w:hAnsi="Verdana"/>
                <w:sz w:val="18"/>
                <w:szCs w:val="18"/>
                <w:lang w:val="en-US"/>
              </w:rPr>
            </w:pPr>
            <w:r w:rsidRPr="007879CC">
              <w:rPr>
                <w:rFonts w:ascii="Verdana" w:hAnsi="Verdana"/>
                <w:sz w:val="18"/>
                <w:szCs w:val="18"/>
                <w:lang w:val="en-US"/>
              </w:rPr>
              <w:t>Geological and economic assessment of the raw materials of the Caspian Sea</w:t>
            </w:r>
          </w:p>
          <w:p w:rsidR="007879CC" w:rsidRPr="007879CC" w:rsidRDefault="007879CC" w:rsidP="007879CC">
            <w:pPr>
              <w:pStyle w:val="a4"/>
              <w:numPr>
                <w:ilvl w:val="0"/>
                <w:numId w:val="8"/>
              </w:numPr>
              <w:ind w:left="360"/>
              <w:rPr>
                <w:rFonts w:ascii="Verdana" w:hAnsi="Verdana"/>
                <w:sz w:val="18"/>
                <w:szCs w:val="18"/>
                <w:lang w:val="en-US"/>
              </w:rPr>
            </w:pPr>
            <w:r w:rsidRPr="007879CC">
              <w:rPr>
                <w:rFonts w:ascii="Verdana" w:hAnsi="Verdana"/>
                <w:sz w:val="18"/>
                <w:szCs w:val="18"/>
                <w:lang w:val="en-US"/>
              </w:rPr>
              <w:t>Prospects for new directions and technologies of oil and gas exploration in the Caspian countries</w:t>
            </w:r>
          </w:p>
          <w:p w:rsidR="007879CC" w:rsidRPr="007879CC" w:rsidRDefault="007879CC" w:rsidP="007879CC">
            <w:pPr>
              <w:pStyle w:val="a4"/>
              <w:numPr>
                <w:ilvl w:val="0"/>
                <w:numId w:val="8"/>
              </w:numPr>
              <w:ind w:left="360"/>
              <w:rPr>
                <w:rFonts w:ascii="Verdana" w:hAnsi="Verdana"/>
                <w:sz w:val="18"/>
                <w:szCs w:val="18"/>
                <w:lang w:val="en-US"/>
              </w:rPr>
            </w:pPr>
            <w:r w:rsidRPr="007879CC">
              <w:rPr>
                <w:rFonts w:ascii="Verdana" w:hAnsi="Verdana"/>
                <w:sz w:val="18"/>
                <w:szCs w:val="18"/>
                <w:lang w:val="en-US"/>
              </w:rPr>
              <w:t>Challenges for the infrastructure of the oil and gas complex of the Caspian states (seismological factor, sea level fluctuations, etc.)</w:t>
            </w:r>
          </w:p>
          <w:p w:rsidR="007879CC" w:rsidRPr="007879CC" w:rsidRDefault="007879CC" w:rsidP="007879CC">
            <w:pPr>
              <w:pStyle w:val="a4"/>
              <w:numPr>
                <w:ilvl w:val="0"/>
                <w:numId w:val="8"/>
              </w:numPr>
              <w:ind w:left="360"/>
              <w:rPr>
                <w:rFonts w:ascii="Verdana" w:hAnsi="Verdana"/>
                <w:sz w:val="18"/>
                <w:szCs w:val="18"/>
                <w:lang w:val="en-US"/>
              </w:rPr>
            </w:pPr>
            <w:r w:rsidRPr="007879CC">
              <w:rPr>
                <w:rFonts w:ascii="Verdana" w:hAnsi="Verdana"/>
                <w:sz w:val="18"/>
                <w:szCs w:val="18"/>
                <w:lang w:val="en-US"/>
              </w:rPr>
              <w:t>Geophysical methods in the Caspian Sea and in transit zones</w:t>
            </w:r>
          </w:p>
          <w:p w:rsidR="007879CC" w:rsidRPr="007879CC" w:rsidRDefault="007879CC" w:rsidP="007879CC">
            <w:pPr>
              <w:pStyle w:val="a4"/>
              <w:numPr>
                <w:ilvl w:val="0"/>
                <w:numId w:val="8"/>
              </w:numPr>
              <w:ind w:left="360"/>
              <w:rPr>
                <w:rFonts w:ascii="Verdana" w:hAnsi="Verdana"/>
                <w:sz w:val="18"/>
                <w:szCs w:val="18"/>
                <w:lang w:val="en-US"/>
              </w:rPr>
            </w:pPr>
            <w:r w:rsidRPr="007879CC">
              <w:rPr>
                <w:rFonts w:ascii="Verdana" w:hAnsi="Verdana"/>
                <w:sz w:val="18"/>
                <w:szCs w:val="18"/>
                <w:lang w:val="en-US"/>
              </w:rPr>
              <w:t>2D, 3D, 4C, 4D, marine seismic survey</w:t>
            </w:r>
          </w:p>
          <w:p w:rsidR="007879CC" w:rsidRPr="007879CC" w:rsidRDefault="007879CC" w:rsidP="007879CC">
            <w:pPr>
              <w:pStyle w:val="a4"/>
              <w:numPr>
                <w:ilvl w:val="0"/>
                <w:numId w:val="8"/>
              </w:numPr>
              <w:ind w:left="360"/>
              <w:rPr>
                <w:rFonts w:ascii="Verdana" w:hAnsi="Verdana"/>
                <w:sz w:val="18"/>
                <w:szCs w:val="18"/>
                <w:lang w:val="en-US"/>
              </w:rPr>
            </w:pPr>
            <w:r w:rsidRPr="007879CC">
              <w:rPr>
                <w:rFonts w:ascii="Verdana" w:hAnsi="Verdana"/>
                <w:sz w:val="18"/>
                <w:szCs w:val="18"/>
                <w:lang w:val="en-US"/>
              </w:rPr>
              <w:t>Microseismic methods in oil and gas geology</w:t>
            </w:r>
          </w:p>
          <w:p w:rsidR="007879CC" w:rsidRDefault="007879CC" w:rsidP="007879CC">
            <w:pPr>
              <w:pStyle w:val="a4"/>
              <w:numPr>
                <w:ilvl w:val="0"/>
                <w:numId w:val="8"/>
              </w:numPr>
              <w:ind w:left="360"/>
              <w:rPr>
                <w:rFonts w:ascii="Verdana" w:hAnsi="Verdana"/>
                <w:sz w:val="18"/>
                <w:szCs w:val="18"/>
                <w:lang w:val="en-US"/>
              </w:rPr>
            </w:pPr>
            <w:r w:rsidRPr="007879CC">
              <w:rPr>
                <w:rFonts w:ascii="Verdana" w:hAnsi="Verdana"/>
                <w:sz w:val="18"/>
                <w:szCs w:val="18"/>
                <w:lang w:val="en-US"/>
              </w:rPr>
              <w:t>Exploration and production drilling for oil and gas</w:t>
            </w:r>
          </w:p>
          <w:p w:rsidR="007879CC" w:rsidRDefault="007879CC" w:rsidP="007879CC">
            <w:pPr>
              <w:pStyle w:val="a4"/>
              <w:numPr>
                <w:ilvl w:val="0"/>
                <w:numId w:val="8"/>
              </w:numPr>
              <w:ind w:left="360"/>
              <w:rPr>
                <w:rFonts w:ascii="Verdana" w:hAnsi="Verdana"/>
                <w:sz w:val="18"/>
                <w:szCs w:val="18"/>
                <w:lang w:val="en-US"/>
              </w:rPr>
            </w:pPr>
            <w:r w:rsidRPr="007879CC">
              <w:rPr>
                <w:rFonts w:ascii="Verdana" w:hAnsi="Verdana"/>
                <w:sz w:val="18"/>
                <w:szCs w:val="18"/>
                <w:lang w:val="en-US"/>
              </w:rPr>
              <w:t>Data processing, interpretation and modeling</w:t>
            </w:r>
          </w:p>
          <w:p w:rsidR="00F601D3" w:rsidRPr="007879CC" w:rsidRDefault="007879CC" w:rsidP="007879CC">
            <w:pPr>
              <w:pStyle w:val="a4"/>
              <w:numPr>
                <w:ilvl w:val="0"/>
                <w:numId w:val="8"/>
              </w:numPr>
              <w:ind w:left="360"/>
              <w:rPr>
                <w:rFonts w:ascii="Verdana" w:hAnsi="Verdana"/>
                <w:sz w:val="18"/>
                <w:szCs w:val="18"/>
                <w:lang w:val="en-US"/>
              </w:rPr>
            </w:pPr>
            <w:r w:rsidRPr="007879CC">
              <w:rPr>
                <w:rFonts w:ascii="Verdana" w:hAnsi="Verdana"/>
                <w:sz w:val="18"/>
                <w:szCs w:val="18"/>
                <w:lang w:val="en-US"/>
              </w:rPr>
              <w:t>Experience and proposals for the development of cooperation in the field of geological and geophysical exploration of subsurface resources in the Caspian region</w:t>
            </w:r>
          </w:p>
        </w:tc>
      </w:tr>
      <w:tr w:rsidR="00D84A9B" w:rsidRPr="0048741A" w:rsidTr="00E54DC2">
        <w:tc>
          <w:tcPr>
            <w:tcW w:w="2122" w:type="dxa"/>
          </w:tcPr>
          <w:p w:rsidR="00D84A9B" w:rsidRPr="00D40580" w:rsidRDefault="00D40580" w:rsidP="00E54DC2">
            <w:pPr>
              <w:jc w:val="center"/>
              <w:rPr>
                <w:rFonts w:ascii="Verdana" w:hAnsi="Verdana"/>
                <w:sz w:val="18"/>
                <w:szCs w:val="18"/>
                <w:lang w:val="en-US"/>
              </w:rPr>
            </w:pPr>
            <w:r>
              <w:rPr>
                <w:rFonts w:ascii="Verdana" w:hAnsi="Verdana"/>
                <w:sz w:val="18"/>
                <w:szCs w:val="18"/>
              </w:rPr>
              <w:t>2</w:t>
            </w:r>
            <w:r w:rsidR="00D84A9B" w:rsidRPr="0048741A">
              <w:rPr>
                <w:rFonts w:ascii="Verdana" w:hAnsi="Verdana"/>
                <w:sz w:val="18"/>
                <w:szCs w:val="18"/>
              </w:rPr>
              <w:t>:00</w:t>
            </w:r>
            <w:r>
              <w:rPr>
                <w:rFonts w:ascii="Verdana" w:hAnsi="Verdana"/>
                <w:sz w:val="18"/>
                <w:szCs w:val="18"/>
                <w:lang w:val="en-US"/>
              </w:rPr>
              <w:t xml:space="preserve"> pm</w:t>
            </w:r>
            <w:r>
              <w:rPr>
                <w:rFonts w:ascii="Verdana" w:hAnsi="Verdana"/>
                <w:sz w:val="18"/>
                <w:szCs w:val="18"/>
              </w:rPr>
              <w:t>-3</w:t>
            </w:r>
            <w:r w:rsidR="00D84A9B" w:rsidRPr="0048741A">
              <w:rPr>
                <w:rFonts w:ascii="Verdana" w:hAnsi="Verdana"/>
                <w:sz w:val="18"/>
                <w:szCs w:val="18"/>
              </w:rPr>
              <w:t>:00</w:t>
            </w:r>
            <w:r>
              <w:rPr>
                <w:rFonts w:ascii="Verdana" w:hAnsi="Verdana"/>
                <w:sz w:val="18"/>
                <w:szCs w:val="18"/>
                <w:lang w:val="en-US"/>
              </w:rPr>
              <w:t xml:space="preserve"> pm</w:t>
            </w:r>
          </w:p>
        </w:tc>
        <w:tc>
          <w:tcPr>
            <w:tcW w:w="7801" w:type="dxa"/>
          </w:tcPr>
          <w:p w:rsidR="00D84A9B" w:rsidRPr="0048741A" w:rsidRDefault="009C2C25" w:rsidP="00D84A9B">
            <w:pPr>
              <w:jc w:val="center"/>
              <w:rPr>
                <w:rFonts w:ascii="Verdana" w:hAnsi="Verdana"/>
                <w:sz w:val="18"/>
                <w:szCs w:val="18"/>
              </w:rPr>
            </w:pPr>
            <w:r w:rsidRPr="009C2C25">
              <w:rPr>
                <w:rFonts w:ascii="Verdana" w:hAnsi="Verdana"/>
                <w:b/>
                <w:sz w:val="18"/>
                <w:szCs w:val="18"/>
              </w:rPr>
              <w:t>Lunch break</w:t>
            </w:r>
          </w:p>
        </w:tc>
      </w:tr>
      <w:tr w:rsidR="003F2EC9" w:rsidRPr="00E44BDF" w:rsidTr="00E54DC2">
        <w:tc>
          <w:tcPr>
            <w:tcW w:w="2122" w:type="dxa"/>
          </w:tcPr>
          <w:p w:rsidR="003F2EC9" w:rsidRPr="00D40580" w:rsidRDefault="00D40580" w:rsidP="00E54DC2">
            <w:pPr>
              <w:jc w:val="center"/>
              <w:rPr>
                <w:rFonts w:ascii="Verdana" w:hAnsi="Verdana"/>
                <w:sz w:val="18"/>
                <w:szCs w:val="18"/>
                <w:lang w:val="en-US"/>
              </w:rPr>
            </w:pPr>
            <w:r>
              <w:rPr>
                <w:rFonts w:ascii="Verdana" w:hAnsi="Verdana"/>
                <w:sz w:val="18"/>
                <w:szCs w:val="18"/>
              </w:rPr>
              <w:t>3</w:t>
            </w:r>
            <w:r w:rsidR="00D84A9B" w:rsidRPr="0048741A">
              <w:rPr>
                <w:rFonts w:ascii="Verdana" w:hAnsi="Verdana"/>
                <w:sz w:val="18"/>
                <w:szCs w:val="18"/>
              </w:rPr>
              <w:t>:00</w:t>
            </w:r>
            <w:r>
              <w:rPr>
                <w:rFonts w:ascii="Verdana" w:hAnsi="Verdana"/>
                <w:sz w:val="18"/>
                <w:szCs w:val="18"/>
                <w:lang w:val="en-US"/>
              </w:rPr>
              <w:t xml:space="preserve"> pm</w:t>
            </w:r>
            <w:r>
              <w:rPr>
                <w:rFonts w:ascii="Verdana" w:hAnsi="Verdana"/>
                <w:sz w:val="18"/>
                <w:szCs w:val="18"/>
              </w:rPr>
              <w:t>-4</w:t>
            </w:r>
            <w:r w:rsidR="00D84A9B" w:rsidRPr="0048741A">
              <w:rPr>
                <w:rFonts w:ascii="Verdana" w:hAnsi="Verdana"/>
                <w:sz w:val="18"/>
                <w:szCs w:val="18"/>
              </w:rPr>
              <w:t>:30</w:t>
            </w:r>
            <w:r>
              <w:rPr>
                <w:rFonts w:ascii="Verdana" w:hAnsi="Verdana"/>
                <w:sz w:val="18"/>
                <w:szCs w:val="18"/>
                <w:lang w:val="en-US"/>
              </w:rPr>
              <w:t xml:space="preserve"> pm</w:t>
            </w:r>
          </w:p>
        </w:tc>
        <w:tc>
          <w:tcPr>
            <w:tcW w:w="7801" w:type="dxa"/>
          </w:tcPr>
          <w:p w:rsidR="009C2C25" w:rsidRPr="009C2C25" w:rsidRDefault="009C2C25" w:rsidP="009C2C25">
            <w:pPr>
              <w:jc w:val="center"/>
              <w:rPr>
                <w:rFonts w:ascii="Verdana" w:hAnsi="Verdana"/>
                <w:b/>
                <w:sz w:val="18"/>
                <w:szCs w:val="18"/>
                <w:lang w:val="en-US"/>
              </w:rPr>
            </w:pPr>
            <w:r w:rsidRPr="009C2C25">
              <w:rPr>
                <w:rFonts w:ascii="Verdana" w:hAnsi="Verdana"/>
                <w:b/>
                <w:sz w:val="18"/>
                <w:szCs w:val="18"/>
                <w:lang w:val="en-US"/>
              </w:rPr>
              <w:t>Session</w:t>
            </w:r>
          </w:p>
          <w:p w:rsidR="003F2EC9" w:rsidRPr="009C2C25" w:rsidRDefault="009C2C25" w:rsidP="009C2C25">
            <w:pPr>
              <w:jc w:val="center"/>
              <w:rPr>
                <w:rFonts w:ascii="Verdana" w:hAnsi="Verdana"/>
                <w:sz w:val="18"/>
                <w:szCs w:val="18"/>
                <w:lang w:val="en-US"/>
              </w:rPr>
            </w:pPr>
            <w:r w:rsidRPr="009C2C25">
              <w:rPr>
                <w:rFonts w:ascii="Verdana" w:hAnsi="Verdana"/>
                <w:b/>
                <w:sz w:val="18"/>
                <w:szCs w:val="18"/>
                <w:lang w:val="en-US"/>
              </w:rPr>
              <w:t>«Oil and gas complex in the Caspian countries. Current challenges and prospects for cooperation»</w:t>
            </w:r>
          </w:p>
        </w:tc>
      </w:tr>
      <w:tr w:rsidR="003F2EC9" w:rsidRPr="00E44BDF" w:rsidTr="00E54DC2">
        <w:tc>
          <w:tcPr>
            <w:tcW w:w="2122" w:type="dxa"/>
          </w:tcPr>
          <w:p w:rsidR="003F2EC9" w:rsidRPr="009C2C25" w:rsidRDefault="003F2EC9" w:rsidP="00E54DC2">
            <w:pPr>
              <w:jc w:val="center"/>
              <w:rPr>
                <w:rFonts w:ascii="Verdana" w:hAnsi="Verdana"/>
                <w:sz w:val="18"/>
                <w:szCs w:val="18"/>
                <w:lang w:val="en-US"/>
              </w:rPr>
            </w:pPr>
          </w:p>
        </w:tc>
        <w:tc>
          <w:tcPr>
            <w:tcW w:w="7801" w:type="dxa"/>
          </w:tcPr>
          <w:p w:rsidR="009C2C25" w:rsidRPr="009C2C25" w:rsidRDefault="009C2C25" w:rsidP="009C2C25">
            <w:pPr>
              <w:pStyle w:val="a4"/>
              <w:numPr>
                <w:ilvl w:val="0"/>
                <w:numId w:val="8"/>
              </w:numPr>
              <w:ind w:left="360"/>
              <w:rPr>
                <w:rFonts w:ascii="Verdana" w:hAnsi="Verdana"/>
                <w:sz w:val="18"/>
                <w:szCs w:val="18"/>
                <w:lang w:val="en-US"/>
              </w:rPr>
            </w:pPr>
            <w:r w:rsidRPr="009C2C25">
              <w:rPr>
                <w:rFonts w:ascii="Verdana" w:hAnsi="Verdana"/>
                <w:sz w:val="18"/>
                <w:szCs w:val="18"/>
                <w:lang w:val="en-US"/>
              </w:rPr>
              <w:t>Development, production and transportation of hydrocarbons in the Caspian region</w:t>
            </w:r>
          </w:p>
          <w:p w:rsidR="009C2C25" w:rsidRPr="009C2C25" w:rsidRDefault="009C2C25" w:rsidP="009C2C25">
            <w:pPr>
              <w:pStyle w:val="a4"/>
              <w:numPr>
                <w:ilvl w:val="0"/>
                <w:numId w:val="8"/>
              </w:numPr>
              <w:ind w:left="360"/>
              <w:rPr>
                <w:rFonts w:ascii="Verdana" w:hAnsi="Verdana"/>
                <w:sz w:val="18"/>
                <w:szCs w:val="18"/>
                <w:lang w:val="en-US"/>
              </w:rPr>
            </w:pPr>
            <w:r w:rsidRPr="009C2C25">
              <w:rPr>
                <w:rFonts w:ascii="Verdana" w:hAnsi="Verdana"/>
                <w:sz w:val="18"/>
                <w:szCs w:val="18"/>
                <w:lang w:val="en-US"/>
              </w:rPr>
              <w:t>Digital technologies for well construction and operation</w:t>
            </w:r>
          </w:p>
          <w:p w:rsidR="009C2C25" w:rsidRPr="009C2C25" w:rsidRDefault="009C2C25" w:rsidP="009C2C25">
            <w:pPr>
              <w:pStyle w:val="a4"/>
              <w:numPr>
                <w:ilvl w:val="0"/>
                <w:numId w:val="8"/>
              </w:numPr>
              <w:ind w:left="360"/>
              <w:rPr>
                <w:rFonts w:ascii="Verdana" w:hAnsi="Verdana"/>
                <w:sz w:val="18"/>
                <w:szCs w:val="18"/>
                <w:lang w:val="en-US"/>
              </w:rPr>
            </w:pPr>
            <w:r w:rsidRPr="009C2C25">
              <w:rPr>
                <w:rFonts w:ascii="Verdana" w:hAnsi="Verdana"/>
                <w:sz w:val="18"/>
                <w:szCs w:val="18"/>
                <w:lang w:val="en-US"/>
              </w:rPr>
              <w:t xml:space="preserve">Digital transformation of business processes </w:t>
            </w:r>
          </w:p>
          <w:p w:rsidR="009C2C25" w:rsidRPr="009C2C25" w:rsidRDefault="009C2C25" w:rsidP="009C2C25">
            <w:pPr>
              <w:pStyle w:val="a4"/>
              <w:numPr>
                <w:ilvl w:val="0"/>
                <w:numId w:val="8"/>
              </w:numPr>
              <w:ind w:left="360"/>
              <w:rPr>
                <w:rFonts w:ascii="Verdana" w:hAnsi="Verdana"/>
                <w:sz w:val="18"/>
                <w:szCs w:val="18"/>
                <w:lang w:val="en-US"/>
              </w:rPr>
            </w:pPr>
            <w:r w:rsidRPr="009C2C25">
              <w:rPr>
                <w:rFonts w:ascii="Verdana" w:hAnsi="Verdana"/>
                <w:sz w:val="18"/>
                <w:szCs w:val="18"/>
                <w:lang w:val="en-US"/>
              </w:rPr>
              <w:t>ESG-factors for the development and implementation of environmentally friendly technologies</w:t>
            </w:r>
          </w:p>
          <w:p w:rsidR="009C2C25" w:rsidRPr="009C2C25" w:rsidRDefault="009C2C25" w:rsidP="009C2C25">
            <w:pPr>
              <w:pStyle w:val="a4"/>
              <w:numPr>
                <w:ilvl w:val="0"/>
                <w:numId w:val="8"/>
              </w:numPr>
              <w:ind w:left="360"/>
              <w:rPr>
                <w:rFonts w:ascii="Verdana" w:hAnsi="Verdana"/>
                <w:sz w:val="18"/>
                <w:szCs w:val="18"/>
                <w:lang w:val="en-US"/>
              </w:rPr>
            </w:pPr>
            <w:r w:rsidRPr="009C2C25">
              <w:rPr>
                <w:rFonts w:ascii="Verdana" w:hAnsi="Verdana"/>
                <w:sz w:val="18"/>
                <w:szCs w:val="18"/>
                <w:lang w:val="en-US"/>
              </w:rPr>
              <w:t xml:space="preserve">Decarbonization strategies in the oil and gas industry </w:t>
            </w:r>
          </w:p>
          <w:p w:rsidR="009C2C25" w:rsidRPr="009C2C25" w:rsidRDefault="009C2C25" w:rsidP="009C2C25">
            <w:pPr>
              <w:pStyle w:val="a4"/>
              <w:numPr>
                <w:ilvl w:val="0"/>
                <w:numId w:val="8"/>
              </w:numPr>
              <w:ind w:left="360"/>
              <w:rPr>
                <w:rFonts w:ascii="Verdana" w:hAnsi="Verdana"/>
                <w:sz w:val="18"/>
                <w:szCs w:val="18"/>
                <w:lang w:val="en-US"/>
              </w:rPr>
            </w:pPr>
            <w:r w:rsidRPr="009C2C25">
              <w:rPr>
                <w:rFonts w:ascii="Verdana" w:hAnsi="Verdana"/>
                <w:sz w:val="18"/>
                <w:szCs w:val="18"/>
                <w:lang w:val="en-US"/>
              </w:rPr>
              <w:t>Innovative technologies for new fields and for facilities with declining production</w:t>
            </w:r>
          </w:p>
          <w:p w:rsidR="009C2C25" w:rsidRPr="009C2C25" w:rsidRDefault="009C2C25" w:rsidP="009C2C25">
            <w:pPr>
              <w:pStyle w:val="a4"/>
              <w:numPr>
                <w:ilvl w:val="0"/>
                <w:numId w:val="8"/>
              </w:numPr>
              <w:ind w:left="360"/>
              <w:rPr>
                <w:rFonts w:ascii="Verdana" w:hAnsi="Verdana"/>
                <w:sz w:val="18"/>
                <w:szCs w:val="18"/>
                <w:lang w:val="en-US"/>
              </w:rPr>
            </w:pPr>
            <w:r w:rsidRPr="009C2C25">
              <w:rPr>
                <w:rFonts w:ascii="Verdana" w:hAnsi="Verdana"/>
                <w:sz w:val="18"/>
                <w:szCs w:val="18"/>
                <w:lang w:val="en-US"/>
              </w:rPr>
              <w:t>Changes in technology and production processes to reduce the carbon footprint of the oil and gas industry</w:t>
            </w:r>
          </w:p>
          <w:p w:rsidR="00BD6E4F" w:rsidRPr="009C2C25" w:rsidRDefault="009C2C25" w:rsidP="009C2C25">
            <w:pPr>
              <w:pStyle w:val="a4"/>
              <w:numPr>
                <w:ilvl w:val="0"/>
                <w:numId w:val="11"/>
              </w:numPr>
              <w:ind w:left="360"/>
              <w:rPr>
                <w:rFonts w:ascii="Verdana" w:hAnsi="Verdana"/>
                <w:sz w:val="18"/>
                <w:szCs w:val="18"/>
                <w:lang w:val="en-US"/>
              </w:rPr>
            </w:pPr>
            <w:r w:rsidRPr="009C2C25">
              <w:rPr>
                <w:rFonts w:ascii="Verdana" w:hAnsi="Verdana"/>
                <w:sz w:val="18"/>
                <w:szCs w:val="18"/>
                <w:lang w:val="en-US"/>
              </w:rPr>
              <w:t>* Exchange of experience and proposals for the development of cooperation in the region</w:t>
            </w:r>
          </w:p>
        </w:tc>
      </w:tr>
      <w:tr w:rsidR="003F2EC9" w:rsidRPr="0048741A" w:rsidTr="00E54DC2">
        <w:tc>
          <w:tcPr>
            <w:tcW w:w="2122" w:type="dxa"/>
          </w:tcPr>
          <w:p w:rsidR="003F2EC9" w:rsidRPr="00D40580" w:rsidRDefault="00D40580" w:rsidP="00D40580">
            <w:pPr>
              <w:jc w:val="center"/>
              <w:rPr>
                <w:rFonts w:ascii="Verdana" w:hAnsi="Verdana"/>
                <w:sz w:val="18"/>
                <w:szCs w:val="18"/>
                <w:lang w:val="en-US"/>
              </w:rPr>
            </w:pPr>
            <w:r>
              <w:rPr>
                <w:rFonts w:ascii="Verdana" w:hAnsi="Verdana"/>
                <w:sz w:val="18"/>
                <w:szCs w:val="18"/>
              </w:rPr>
              <w:lastRenderedPageBreak/>
              <w:t>4</w:t>
            </w:r>
            <w:r w:rsidR="00D84A9B" w:rsidRPr="0048741A">
              <w:rPr>
                <w:rFonts w:ascii="Verdana" w:hAnsi="Verdana"/>
                <w:sz w:val="18"/>
                <w:szCs w:val="18"/>
              </w:rPr>
              <w:t>:30</w:t>
            </w:r>
            <w:r>
              <w:rPr>
                <w:rFonts w:ascii="Verdana" w:hAnsi="Verdana"/>
                <w:sz w:val="18"/>
                <w:szCs w:val="18"/>
                <w:lang w:val="en-US"/>
              </w:rPr>
              <w:t xml:space="preserve"> pm</w:t>
            </w:r>
            <w:r w:rsidR="00D84A9B" w:rsidRPr="0048741A">
              <w:rPr>
                <w:rFonts w:ascii="Verdana" w:hAnsi="Verdana"/>
                <w:sz w:val="18"/>
                <w:szCs w:val="18"/>
              </w:rPr>
              <w:t>-</w:t>
            </w:r>
            <w:r>
              <w:rPr>
                <w:rFonts w:ascii="Verdana" w:hAnsi="Verdana"/>
                <w:sz w:val="18"/>
                <w:szCs w:val="18"/>
                <w:lang w:val="en-US"/>
              </w:rPr>
              <w:t>4</w:t>
            </w:r>
            <w:r w:rsidR="00D84A9B" w:rsidRPr="0048741A">
              <w:rPr>
                <w:rFonts w:ascii="Verdana" w:hAnsi="Verdana"/>
                <w:sz w:val="18"/>
                <w:szCs w:val="18"/>
              </w:rPr>
              <w:t>:45</w:t>
            </w:r>
            <w:r>
              <w:rPr>
                <w:rFonts w:ascii="Verdana" w:hAnsi="Verdana"/>
                <w:sz w:val="18"/>
                <w:szCs w:val="18"/>
                <w:lang w:val="en-US"/>
              </w:rPr>
              <w:t xml:space="preserve"> pm</w:t>
            </w:r>
          </w:p>
        </w:tc>
        <w:tc>
          <w:tcPr>
            <w:tcW w:w="7801" w:type="dxa"/>
          </w:tcPr>
          <w:p w:rsidR="003F2EC9" w:rsidRPr="0048741A" w:rsidRDefault="009C2C25" w:rsidP="00D84A9B">
            <w:pPr>
              <w:jc w:val="center"/>
              <w:rPr>
                <w:rFonts w:ascii="Verdana" w:hAnsi="Verdana"/>
                <w:sz w:val="18"/>
                <w:szCs w:val="18"/>
              </w:rPr>
            </w:pPr>
            <w:r w:rsidRPr="009C2C25">
              <w:rPr>
                <w:rFonts w:ascii="Verdana" w:hAnsi="Verdana"/>
                <w:b/>
                <w:sz w:val="18"/>
                <w:szCs w:val="18"/>
              </w:rPr>
              <w:t>Lunch break</w:t>
            </w:r>
          </w:p>
        </w:tc>
      </w:tr>
      <w:tr w:rsidR="00E54DC2" w:rsidRPr="00E44BDF" w:rsidTr="00E54DC2">
        <w:tc>
          <w:tcPr>
            <w:tcW w:w="2122" w:type="dxa"/>
          </w:tcPr>
          <w:p w:rsidR="00E54DC2" w:rsidRPr="00D40580" w:rsidRDefault="00D40580" w:rsidP="00D40580">
            <w:pPr>
              <w:jc w:val="center"/>
              <w:rPr>
                <w:rFonts w:ascii="Verdana" w:hAnsi="Verdana"/>
                <w:sz w:val="18"/>
                <w:szCs w:val="18"/>
                <w:lang w:val="en-US"/>
              </w:rPr>
            </w:pPr>
            <w:r>
              <w:rPr>
                <w:rFonts w:ascii="Verdana" w:hAnsi="Verdana"/>
                <w:sz w:val="18"/>
                <w:szCs w:val="18"/>
              </w:rPr>
              <w:t>4</w:t>
            </w:r>
            <w:r w:rsidR="00D84A9B" w:rsidRPr="0048741A">
              <w:rPr>
                <w:rFonts w:ascii="Verdana" w:hAnsi="Verdana"/>
                <w:sz w:val="18"/>
                <w:szCs w:val="18"/>
              </w:rPr>
              <w:t>:45</w:t>
            </w:r>
            <w:r>
              <w:rPr>
                <w:rFonts w:ascii="Verdana" w:hAnsi="Verdana"/>
                <w:sz w:val="18"/>
                <w:szCs w:val="18"/>
                <w:lang w:val="en-US"/>
              </w:rPr>
              <w:t xml:space="preserve"> pm</w:t>
            </w:r>
            <w:r w:rsidR="00D84A9B" w:rsidRPr="0048741A">
              <w:rPr>
                <w:rFonts w:ascii="Verdana" w:hAnsi="Verdana"/>
                <w:sz w:val="18"/>
                <w:szCs w:val="18"/>
              </w:rPr>
              <w:t>-</w:t>
            </w:r>
            <w:r>
              <w:rPr>
                <w:rFonts w:ascii="Verdana" w:hAnsi="Verdana"/>
                <w:sz w:val="18"/>
                <w:szCs w:val="18"/>
                <w:lang w:val="en-US"/>
              </w:rPr>
              <w:t>6</w:t>
            </w:r>
            <w:r w:rsidR="00D84A9B" w:rsidRPr="0048741A">
              <w:rPr>
                <w:rFonts w:ascii="Verdana" w:hAnsi="Verdana"/>
                <w:sz w:val="18"/>
                <w:szCs w:val="18"/>
              </w:rPr>
              <w:t>:30</w:t>
            </w:r>
            <w:r>
              <w:rPr>
                <w:rFonts w:ascii="Verdana" w:hAnsi="Verdana"/>
                <w:sz w:val="18"/>
                <w:szCs w:val="18"/>
                <w:lang w:val="en-US"/>
              </w:rPr>
              <w:t xml:space="preserve"> pm</w:t>
            </w:r>
          </w:p>
        </w:tc>
        <w:tc>
          <w:tcPr>
            <w:tcW w:w="7801" w:type="dxa"/>
          </w:tcPr>
          <w:p w:rsidR="003F2EC9" w:rsidRPr="009C2C25" w:rsidRDefault="009C2C25" w:rsidP="00511CE4">
            <w:pPr>
              <w:jc w:val="center"/>
              <w:rPr>
                <w:rFonts w:ascii="Verdana" w:hAnsi="Verdana"/>
                <w:b/>
                <w:sz w:val="18"/>
                <w:szCs w:val="18"/>
                <w:lang w:val="en-US"/>
              </w:rPr>
            </w:pPr>
            <w:r w:rsidRPr="009C2C25">
              <w:rPr>
                <w:rFonts w:ascii="Verdana" w:hAnsi="Verdana"/>
                <w:b/>
                <w:sz w:val="18"/>
                <w:szCs w:val="18"/>
                <w:lang w:val="en-US"/>
              </w:rPr>
              <w:t>Round table " On the prospects of Russian-Iranian technological cooperation in the fuel and energy sectors»</w:t>
            </w:r>
          </w:p>
        </w:tc>
      </w:tr>
      <w:tr w:rsidR="00E54DC2" w:rsidRPr="0048741A" w:rsidTr="00E54DC2">
        <w:tc>
          <w:tcPr>
            <w:tcW w:w="2122" w:type="dxa"/>
          </w:tcPr>
          <w:p w:rsidR="00E54DC2" w:rsidRPr="009C2C25" w:rsidRDefault="00E54DC2" w:rsidP="00E54DC2">
            <w:pPr>
              <w:jc w:val="center"/>
              <w:rPr>
                <w:rFonts w:ascii="Verdana" w:hAnsi="Verdana"/>
                <w:sz w:val="18"/>
                <w:szCs w:val="18"/>
                <w:lang w:val="en-US"/>
              </w:rPr>
            </w:pPr>
          </w:p>
        </w:tc>
        <w:tc>
          <w:tcPr>
            <w:tcW w:w="7801" w:type="dxa"/>
          </w:tcPr>
          <w:p w:rsidR="00E54DC2" w:rsidRPr="0048741A" w:rsidRDefault="009C2C25" w:rsidP="00E7556D">
            <w:pPr>
              <w:rPr>
                <w:rFonts w:ascii="Verdana" w:hAnsi="Verdana"/>
                <w:sz w:val="18"/>
                <w:szCs w:val="18"/>
              </w:rPr>
            </w:pPr>
            <w:r w:rsidRPr="009C2C25">
              <w:rPr>
                <w:rFonts w:ascii="Verdana" w:hAnsi="Verdana"/>
                <w:sz w:val="18"/>
                <w:szCs w:val="18"/>
                <w:lang w:val="en-US"/>
              </w:rPr>
              <w:t xml:space="preserve">Summing up the results of the Forum. </w:t>
            </w:r>
            <w:r w:rsidRPr="009C2C25">
              <w:rPr>
                <w:rFonts w:ascii="Verdana" w:hAnsi="Verdana"/>
                <w:sz w:val="18"/>
                <w:szCs w:val="18"/>
              </w:rPr>
              <w:t>Opinion exchange. Tea</w:t>
            </w:r>
            <w:r>
              <w:rPr>
                <w:rFonts w:ascii="Verdana" w:hAnsi="Verdana"/>
                <w:sz w:val="18"/>
                <w:szCs w:val="18"/>
              </w:rPr>
              <w:t>,</w:t>
            </w:r>
            <w:r w:rsidRPr="009C2C25">
              <w:rPr>
                <w:rFonts w:ascii="Verdana" w:hAnsi="Verdana"/>
                <w:sz w:val="18"/>
                <w:szCs w:val="18"/>
              </w:rPr>
              <w:t xml:space="preserve"> coffee.</w:t>
            </w:r>
          </w:p>
        </w:tc>
      </w:tr>
    </w:tbl>
    <w:p w:rsidR="00E54DC2" w:rsidRPr="0048741A" w:rsidRDefault="00E54DC2" w:rsidP="00E54DC2">
      <w:pPr>
        <w:jc w:val="center"/>
        <w:rPr>
          <w:rFonts w:ascii="Verdana" w:hAnsi="Verdana"/>
          <w:sz w:val="18"/>
          <w:szCs w:val="18"/>
        </w:rPr>
      </w:pPr>
    </w:p>
    <w:sectPr w:rsidR="00E54DC2" w:rsidRPr="004874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437" w:rsidRDefault="00E96437" w:rsidP="00064500">
      <w:pPr>
        <w:spacing w:after="0" w:line="240" w:lineRule="auto"/>
      </w:pPr>
      <w:r>
        <w:separator/>
      </w:r>
    </w:p>
  </w:endnote>
  <w:endnote w:type="continuationSeparator" w:id="0">
    <w:p w:rsidR="00E96437" w:rsidRDefault="00E96437" w:rsidP="00064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437" w:rsidRDefault="00E96437" w:rsidP="00064500">
      <w:pPr>
        <w:spacing w:after="0" w:line="240" w:lineRule="auto"/>
      </w:pPr>
      <w:r>
        <w:separator/>
      </w:r>
    </w:p>
  </w:footnote>
  <w:footnote w:type="continuationSeparator" w:id="0">
    <w:p w:rsidR="00E96437" w:rsidRDefault="00E96437" w:rsidP="00064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3748"/>
    <w:multiLevelType w:val="hybridMultilevel"/>
    <w:tmpl w:val="CDA6FF52"/>
    <w:lvl w:ilvl="0" w:tplc="30ACC346">
      <w:numFmt w:val="bullet"/>
      <w:lvlText w:val=""/>
      <w:lvlJc w:val="left"/>
      <w:pPr>
        <w:ind w:left="720" w:hanging="360"/>
      </w:pPr>
      <w:rPr>
        <w:rFonts w:ascii="Symbol" w:eastAsiaTheme="minorHAnsi" w:hAnsi="Symbol" w:cstheme="minorBid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35A9F"/>
    <w:multiLevelType w:val="hybridMultilevel"/>
    <w:tmpl w:val="969C77AC"/>
    <w:lvl w:ilvl="0" w:tplc="5ECAC666">
      <w:start w:val="1"/>
      <w:numFmt w:val="bullet"/>
      <w:lvlText w:val=""/>
      <w:lvlJc w:val="left"/>
      <w:pPr>
        <w:tabs>
          <w:tab w:val="num" w:pos="720"/>
        </w:tabs>
        <w:ind w:left="720" w:hanging="360"/>
      </w:pPr>
      <w:rPr>
        <w:rFonts w:ascii="Wingdings" w:hAnsi="Wingdings" w:hint="default"/>
      </w:rPr>
    </w:lvl>
    <w:lvl w:ilvl="1" w:tplc="B8F074EC" w:tentative="1">
      <w:start w:val="1"/>
      <w:numFmt w:val="bullet"/>
      <w:lvlText w:val=""/>
      <w:lvlJc w:val="left"/>
      <w:pPr>
        <w:tabs>
          <w:tab w:val="num" w:pos="1440"/>
        </w:tabs>
        <w:ind w:left="1440" w:hanging="360"/>
      </w:pPr>
      <w:rPr>
        <w:rFonts w:ascii="Wingdings" w:hAnsi="Wingdings" w:hint="default"/>
      </w:rPr>
    </w:lvl>
    <w:lvl w:ilvl="2" w:tplc="007C0CDA">
      <w:start w:val="1"/>
      <w:numFmt w:val="bullet"/>
      <w:lvlText w:val=""/>
      <w:lvlJc w:val="left"/>
      <w:pPr>
        <w:tabs>
          <w:tab w:val="num" w:pos="2160"/>
        </w:tabs>
        <w:ind w:left="2160" w:hanging="360"/>
      </w:pPr>
      <w:rPr>
        <w:rFonts w:ascii="Wingdings" w:hAnsi="Wingdings" w:hint="default"/>
      </w:rPr>
    </w:lvl>
    <w:lvl w:ilvl="3" w:tplc="7ED65256" w:tentative="1">
      <w:start w:val="1"/>
      <w:numFmt w:val="bullet"/>
      <w:lvlText w:val=""/>
      <w:lvlJc w:val="left"/>
      <w:pPr>
        <w:tabs>
          <w:tab w:val="num" w:pos="2880"/>
        </w:tabs>
        <w:ind w:left="2880" w:hanging="360"/>
      </w:pPr>
      <w:rPr>
        <w:rFonts w:ascii="Wingdings" w:hAnsi="Wingdings" w:hint="default"/>
      </w:rPr>
    </w:lvl>
    <w:lvl w:ilvl="4" w:tplc="43801A56" w:tentative="1">
      <w:start w:val="1"/>
      <w:numFmt w:val="bullet"/>
      <w:lvlText w:val=""/>
      <w:lvlJc w:val="left"/>
      <w:pPr>
        <w:tabs>
          <w:tab w:val="num" w:pos="3600"/>
        </w:tabs>
        <w:ind w:left="3600" w:hanging="360"/>
      </w:pPr>
      <w:rPr>
        <w:rFonts w:ascii="Wingdings" w:hAnsi="Wingdings" w:hint="default"/>
      </w:rPr>
    </w:lvl>
    <w:lvl w:ilvl="5" w:tplc="A2D8C7F0" w:tentative="1">
      <w:start w:val="1"/>
      <w:numFmt w:val="bullet"/>
      <w:lvlText w:val=""/>
      <w:lvlJc w:val="left"/>
      <w:pPr>
        <w:tabs>
          <w:tab w:val="num" w:pos="4320"/>
        </w:tabs>
        <w:ind w:left="4320" w:hanging="360"/>
      </w:pPr>
      <w:rPr>
        <w:rFonts w:ascii="Wingdings" w:hAnsi="Wingdings" w:hint="default"/>
      </w:rPr>
    </w:lvl>
    <w:lvl w:ilvl="6" w:tplc="BFE68ABE" w:tentative="1">
      <w:start w:val="1"/>
      <w:numFmt w:val="bullet"/>
      <w:lvlText w:val=""/>
      <w:lvlJc w:val="left"/>
      <w:pPr>
        <w:tabs>
          <w:tab w:val="num" w:pos="5040"/>
        </w:tabs>
        <w:ind w:left="5040" w:hanging="360"/>
      </w:pPr>
      <w:rPr>
        <w:rFonts w:ascii="Wingdings" w:hAnsi="Wingdings" w:hint="default"/>
      </w:rPr>
    </w:lvl>
    <w:lvl w:ilvl="7" w:tplc="326EF2B2" w:tentative="1">
      <w:start w:val="1"/>
      <w:numFmt w:val="bullet"/>
      <w:lvlText w:val=""/>
      <w:lvlJc w:val="left"/>
      <w:pPr>
        <w:tabs>
          <w:tab w:val="num" w:pos="5760"/>
        </w:tabs>
        <w:ind w:left="5760" w:hanging="360"/>
      </w:pPr>
      <w:rPr>
        <w:rFonts w:ascii="Wingdings" w:hAnsi="Wingdings" w:hint="default"/>
      </w:rPr>
    </w:lvl>
    <w:lvl w:ilvl="8" w:tplc="3C8AE1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D2553"/>
    <w:multiLevelType w:val="hybridMultilevel"/>
    <w:tmpl w:val="C1347E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0105065"/>
    <w:multiLevelType w:val="hybridMultilevel"/>
    <w:tmpl w:val="0ECAB688"/>
    <w:lvl w:ilvl="0" w:tplc="30ACC346">
      <w:numFmt w:val="bullet"/>
      <w:lvlText w:val=""/>
      <w:lvlJc w:val="left"/>
      <w:pPr>
        <w:ind w:left="720" w:hanging="360"/>
      </w:pPr>
      <w:rPr>
        <w:rFonts w:ascii="Symbol" w:eastAsiaTheme="minorHAnsi" w:hAnsi="Symbol" w:cstheme="minorBid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633C32"/>
    <w:multiLevelType w:val="hybridMultilevel"/>
    <w:tmpl w:val="0018E3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0707865"/>
    <w:multiLevelType w:val="hybridMultilevel"/>
    <w:tmpl w:val="FEAEDC1E"/>
    <w:lvl w:ilvl="0" w:tplc="64F80D9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E069E9"/>
    <w:multiLevelType w:val="hybridMultilevel"/>
    <w:tmpl w:val="BA8E62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51CC5238"/>
    <w:multiLevelType w:val="hybridMultilevel"/>
    <w:tmpl w:val="EA50B426"/>
    <w:lvl w:ilvl="0" w:tplc="64F80D94">
      <w:numFmt w:val="bullet"/>
      <w:lvlText w:val=""/>
      <w:lvlJc w:val="left"/>
      <w:pPr>
        <w:ind w:left="720" w:hanging="360"/>
      </w:pPr>
      <w:rPr>
        <w:rFonts w:ascii="Symbol" w:eastAsiaTheme="minorHAnsi" w:hAnsi="Symbol" w:cstheme="minorBidi" w:hint="default"/>
      </w:rPr>
    </w:lvl>
    <w:lvl w:ilvl="1" w:tplc="913C488A">
      <w:numFmt w:val="bullet"/>
      <w:lvlText w:val="•"/>
      <w:lvlJc w:val="left"/>
      <w:pPr>
        <w:ind w:left="1440" w:hanging="360"/>
      </w:pPr>
      <w:rPr>
        <w:rFonts w:ascii="Verdana" w:eastAsiaTheme="minorHAnsi" w:hAnsi="Verdana"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07753F"/>
    <w:multiLevelType w:val="hybridMultilevel"/>
    <w:tmpl w:val="871CD07A"/>
    <w:lvl w:ilvl="0" w:tplc="53764090">
      <w:start w:val="1"/>
      <w:numFmt w:val="bullet"/>
      <w:lvlText w:val=""/>
      <w:lvlJc w:val="left"/>
      <w:pPr>
        <w:tabs>
          <w:tab w:val="num" w:pos="720"/>
        </w:tabs>
        <w:ind w:left="720" w:hanging="360"/>
      </w:pPr>
      <w:rPr>
        <w:rFonts w:ascii="Wingdings" w:hAnsi="Wingdings" w:hint="default"/>
      </w:rPr>
    </w:lvl>
    <w:lvl w:ilvl="1" w:tplc="6540B1AA" w:tentative="1">
      <w:start w:val="1"/>
      <w:numFmt w:val="bullet"/>
      <w:lvlText w:val=""/>
      <w:lvlJc w:val="left"/>
      <w:pPr>
        <w:tabs>
          <w:tab w:val="num" w:pos="1440"/>
        </w:tabs>
        <w:ind w:left="1440" w:hanging="360"/>
      </w:pPr>
      <w:rPr>
        <w:rFonts w:ascii="Wingdings" w:hAnsi="Wingdings" w:hint="default"/>
      </w:rPr>
    </w:lvl>
    <w:lvl w:ilvl="2" w:tplc="6B04FEEA">
      <w:start w:val="1"/>
      <w:numFmt w:val="bullet"/>
      <w:lvlText w:val=""/>
      <w:lvlJc w:val="left"/>
      <w:pPr>
        <w:tabs>
          <w:tab w:val="num" w:pos="2160"/>
        </w:tabs>
        <w:ind w:left="2160" w:hanging="360"/>
      </w:pPr>
      <w:rPr>
        <w:rFonts w:ascii="Wingdings" w:hAnsi="Wingdings" w:hint="default"/>
      </w:rPr>
    </w:lvl>
    <w:lvl w:ilvl="3" w:tplc="E508EA56" w:tentative="1">
      <w:start w:val="1"/>
      <w:numFmt w:val="bullet"/>
      <w:lvlText w:val=""/>
      <w:lvlJc w:val="left"/>
      <w:pPr>
        <w:tabs>
          <w:tab w:val="num" w:pos="2880"/>
        </w:tabs>
        <w:ind w:left="2880" w:hanging="360"/>
      </w:pPr>
      <w:rPr>
        <w:rFonts w:ascii="Wingdings" w:hAnsi="Wingdings" w:hint="default"/>
      </w:rPr>
    </w:lvl>
    <w:lvl w:ilvl="4" w:tplc="6E34225C" w:tentative="1">
      <w:start w:val="1"/>
      <w:numFmt w:val="bullet"/>
      <w:lvlText w:val=""/>
      <w:lvlJc w:val="left"/>
      <w:pPr>
        <w:tabs>
          <w:tab w:val="num" w:pos="3600"/>
        </w:tabs>
        <w:ind w:left="3600" w:hanging="360"/>
      </w:pPr>
      <w:rPr>
        <w:rFonts w:ascii="Wingdings" w:hAnsi="Wingdings" w:hint="default"/>
      </w:rPr>
    </w:lvl>
    <w:lvl w:ilvl="5" w:tplc="919ED1C6" w:tentative="1">
      <w:start w:val="1"/>
      <w:numFmt w:val="bullet"/>
      <w:lvlText w:val=""/>
      <w:lvlJc w:val="left"/>
      <w:pPr>
        <w:tabs>
          <w:tab w:val="num" w:pos="4320"/>
        </w:tabs>
        <w:ind w:left="4320" w:hanging="360"/>
      </w:pPr>
      <w:rPr>
        <w:rFonts w:ascii="Wingdings" w:hAnsi="Wingdings" w:hint="default"/>
      </w:rPr>
    </w:lvl>
    <w:lvl w:ilvl="6" w:tplc="4B8C8C6A" w:tentative="1">
      <w:start w:val="1"/>
      <w:numFmt w:val="bullet"/>
      <w:lvlText w:val=""/>
      <w:lvlJc w:val="left"/>
      <w:pPr>
        <w:tabs>
          <w:tab w:val="num" w:pos="5040"/>
        </w:tabs>
        <w:ind w:left="5040" w:hanging="360"/>
      </w:pPr>
      <w:rPr>
        <w:rFonts w:ascii="Wingdings" w:hAnsi="Wingdings" w:hint="default"/>
      </w:rPr>
    </w:lvl>
    <w:lvl w:ilvl="7" w:tplc="3C4A5FFA" w:tentative="1">
      <w:start w:val="1"/>
      <w:numFmt w:val="bullet"/>
      <w:lvlText w:val=""/>
      <w:lvlJc w:val="left"/>
      <w:pPr>
        <w:tabs>
          <w:tab w:val="num" w:pos="5760"/>
        </w:tabs>
        <w:ind w:left="5760" w:hanging="360"/>
      </w:pPr>
      <w:rPr>
        <w:rFonts w:ascii="Wingdings" w:hAnsi="Wingdings" w:hint="default"/>
      </w:rPr>
    </w:lvl>
    <w:lvl w:ilvl="8" w:tplc="608A1C7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A90AA7"/>
    <w:multiLevelType w:val="hybridMultilevel"/>
    <w:tmpl w:val="A5729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D5C0FF0"/>
    <w:multiLevelType w:val="hybridMultilevel"/>
    <w:tmpl w:val="4B4C231E"/>
    <w:lvl w:ilvl="0" w:tplc="ADA87FC0">
      <w:start w:val="1"/>
      <w:numFmt w:val="bullet"/>
      <w:lvlText w:val=""/>
      <w:lvlJc w:val="left"/>
      <w:pPr>
        <w:tabs>
          <w:tab w:val="num" w:pos="720"/>
        </w:tabs>
        <w:ind w:left="720" w:hanging="360"/>
      </w:pPr>
      <w:rPr>
        <w:rFonts w:ascii="Wingdings" w:hAnsi="Wingdings" w:hint="default"/>
      </w:rPr>
    </w:lvl>
    <w:lvl w:ilvl="1" w:tplc="717AE2D8" w:tentative="1">
      <w:start w:val="1"/>
      <w:numFmt w:val="bullet"/>
      <w:lvlText w:val=""/>
      <w:lvlJc w:val="left"/>
      <w:pPr>
        <w:tabs>
          <w:tab w:val="num" w:pos="1440"/>
        </w:tabs>
        <w:ind w:left="1440" w:hanging="360"/>
      </w:pPr>
      <w:rPr>
        <w:rFonts w:ascii="Wingdings" w:hAnsi="Wingdings" w:hint="default"/>
      </w:rPr>
    </w:lvl>
    <w:lvl w:ilvl="2" w:tplc="23282372">
      <w:start w:val="1"/>
      <w:numFmt w:val="bullet"/>
      <w:lvlText w:val=""/>
      <w:lvlJc w:val="left"/>
      <w:pPr>
        <w:tabs>
          <w:tab w:val="num" w:pos="2160"/>
        </w:tabs>
        <w:ind w:left="2160" w:hanging="360"/>
      </w:pPr>
      <w:rPr>
        <w:rFonts w:ascii="Wingdings" w:hAnsi="Wingdings" w:hint="default"/>
      </w:rPr>
    </w:lvl>
    <w:lvl w:ilvl="3" w:tplc="5554D328" w:tentative="1">
      <w:start w:val="1"/>
      <w:numFmt w:val="bullet"/>
      <w:lvlText w:val=""/>
      <w:lvlJc w:val="left"/>
      <w:pPr>
        <w:tabs>
          <w:tab w:val="num" w:pos="2880"/>
        </w:tabs>
        <w:ind w:left="2880" w:hanging="360"/>
      </w:pPr>
      <w:rPr>
        <w:rFonts w:ascii="Wingdings" w:hAnsi="Wingdings" w:hint="default"/>
      </w:rPr>
    </w:lvl>
    <w:lvl w:ilvl="4" w:tplc="2F7CF69E" w:tentative="1">
      <w:start w:val="1"/>
      <w:numFmt w:val="bullet"/>
      <w:lvlText w:val=""/>
      <w:lvlJc w:val="left"/>
      <w:pPr>
        <w:tabs>
          <w:tab w:val="num" w:pos="3600"/>
        </w:tabs>
        <w:ind w:left="3600" w:hanging="360"/>
      </w:pPr>
      <w:rPr>
        <w:rFonts w:ascii="Wingdings" w:hAnsi="Wingdings" w:hint="default"/>
      </w:rPr>
    </w:lvl>
    <w:lvl w:ilvl="5" w:tplc="BAAE1A2E" w:tentative="1">
      <w:start w:val="1"/>
      <w:numFmt w:val="bullet"/>
      <w:lvlText w:val=""/>
      <w:lvlJc w:val="left"/>
      <w:pPr>
        <w:tabs>
          <w:tab w:val="num" w:pos="4320"/>
        </w:tabs>
        <w:ind w:left="4320" w:hanging="360"/>
      </w:pPr>
      <w:rPr>
        <w:rFonts w:ascii="Wingdings" w:hAnsi="Wingdings" w:hint="default"/>
      </w:rPr>
    </w:lvl>
    <w:lvl w:ilvl="6" w:tplc="BF768C2E" w:tentative="1">
      <w:start w:val="1"/>
      <w:numFmt w:val="bullet"/>
      <w:lvlText w:val=""/>
      <w:lvlJc w:val="left"/>
      <w:pPr>
        <w:tabs>
          <w:tab w:val="num" w:pos="5040"/>
        </w:tabs>
        <w:ind w:left="5040" w:hanging="360"/>
      </w:pPr>
      <w:rPr>
        <w:rFonts w:ascii="Wingdings" w:hAnsi="Wingdings" w:hint="default"/>
      </w:rPr>
    </w:lvl>
    <w:lvl w:ilvl="7" w:tplc="22FC634C" w:tentative="1">
      <w:start w:val="1"/>
      <w:numFmt w:val="bullet"/>
      <w:lvlText w:val=""/>
      <w:lvlJc w:val="left"/>
      <w:pPr>
        <w:tabs>
          <w:tab w:val="num" w:pos="5760"/>
        </w:tabs>
        <w:ind w:left="5760" w:hanging="360"/>
      </w:pPr>
      <w:rPr>
        <w:rFonts w:ascii="Wingdings" w:hAnsi="Wingdings" w:hint="default"/>
      </w:rPr>
    </w:lvl>
    <w:lvl w:ilvl="8" w:tplc="F8E866C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8"/>
  </w:num>
  <w:num w:numId="6">
    <w:abstractNumId w:val="10"/>
  </w:num>
  <w:num w:numId="7">
    <w:abstractNumId w:val="9"/>
  </w:num>
  <w:num w:numId="8">
    <w:abstractNumId w:val="7"/>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C0"/>
    <w:rsid w:val="00003AEC"/>
    <w:rsid w:val="00064500"/>
    <w:rsid w:val="00112B5D"/>
    <w:rsid w:val="001D6465"/>
    <w:rsid w:val="002243F1"/>
    <w:rsid w:val="003463C0"/>
    <w:rsid w:val="003812EB"/>
    <w:rsid w:val="003F2EC9"/>
    <w:rsid w:val="004561E1"/>
    <w:rsid w:val="0048741A"/>
    <w:rsid w:val="00502459"/>
    <w:rsid w:val="00511CE4"/>
    <w:rsid w:val="005250CF"/>
    <w:rsid w:val="00604882"/>
    <w:rsid w:val="006242DD"/>
    <w:rsid w:val="00640EF0"/>
    <w:rsid w:val="006842CA"/>
    <w:rsid w:val="0073581D"/>
    <w:rsid w:val="00744219"/>
    <w:rsid w:val="00786B50"/>
    <w:rsid w:val="007879CC"/>
    <w:rsid w:val="00860F1C"/>
    <w:rsid w:val="00890F22"/>
    <w:rsid w:val="008B041E"/>
    <w:rsid w:val="008F58D9"/>
    <w:rsid w:val="00910910"/>
    <w:rsid w:val="00920374"/>
    <w:rsid w:val="009C2C25"/>
    <w:rsid w:val="00B14A7A"/>
    <w:rsid w:val="00B266BC"/>
    <w:rsid w:val="00B40C48"/>
    <w:rsid w:val="00B63036"/>
    <w:rsid w:val="00BD6E4F"/>
    <w:rsid w:val="00BF5819"/>
    <w:rsid w:val="00D40580"/>
    <w:rsid w:val="00D755C9"/>
    <w:rsid w:val="00D84A9B"/>
    <w:rsid w:val="00DD7312"/>
    <w:rsid w:val="00E0084F"/>
    <w:rsid w:val="00E44BDF"/>
    <w:rsid w:val="00E54DC2"/>
    <w:rsid w:val="00E7556D"/>
    <w:rsid w:val="00E87CCB"/>
    <w:rsid w:val="00E96437"/>
    <w:rsid w:val="00F06BBF"/>
    <w:rsid w:val="00F60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6D8AA-A794-462B-A45E-F1249F2F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2EC9"/>
    <w:pPr>
      <w:ind w:left="720"/>
      <w:contextualSpacing/>
    </w:pPr>
  </w:style>
  <w:style w:type="paragraph" w:styleId="a5">
    <w:name w:val="header"/>
    <w:basedOn w:val="a"/>
    <w:link w:val="a6"/>
    <w:uiPriority w:val="99"/>
    <w:unhideWhenUsed/>
    <w:rsid w:val="00064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4500"/>
  </w:style>
  <w:style w:type="paragraph" w:styleId="a7">
    <w:name w:val="footer"/>
    <w:basedOn w:val="a"/>
    <w:link w:val="a8"/>
    <w:uiPriority w:val="99"/>
    <w:unhideWhenUsed/>
    <w:rsid w:val="00064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4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045294">
      <w:bodyDiv w:val="1"/>
      <w:marLeft w:val="0"/>
      <w:marRight w:val="0"/>
      <w:marTop w:val="0"/>
      <w:marBottom w:val="0"/>
      <w:divBdr>
        <w:top w:val="none" w:sz="0" w:space="0" w:color="auto"/>
        <w:left w:val="none" w:sz="0" w:space="0" w:color="auto"/>
        <w:bottom w:val="none" w:sz="0" w:space="0" w:color="auto"/>
        <w:right w:val="none" w:sz="0" w:space="0" w:color="auto"/>
      </w:divBdr>
      <w:divsChild>
        <w:div w:id="840123865">
          <w:marLeft w:val="202"/>
          <w:marRight w:val="0"/>
          <w:marTop w:val="45"/>
          <w:marBottom w:val="45"/>
          <w:divBdr>
            <w:top w:val="none" w:sz="0" w:space="0" w:color="auto"/>
            <w:left w:val="none" w:sz="0" w:space="0" w:color="auto"/>
            <w:bottom w:val="none" w:sz="0" w:space="0" w:color="auto"/>
            <w:right w:val="none" w:sz="0" w:space="0" w:color="auto"/>
          </w:divBdr>
        </w:div>
      </w:divsChild>
    </w:div>
    <w:div w:id="1578978461">
      <w:bodyDiv w:val="1"/>
      <w:marLeft w:val="0"/>
      <w:marRight w:val="0"/>
      <w:marTop w:val="0"/>
      <w:marBottom w:val="0"/>
      <w:divBdr>
        <w:top w:val="none" w:sz="0" w:space="0" w:color="auto"/>
        <w:left w:val="none" w:sz="0" w:space="0" w:color="auto"/>
        <w:bottom w:val="none" w:sz="0" w:space="0" w:color="auto"/>
        <w:right w:val="none" w:sz="0" w:space="0" w:color="auto"/>
      </w:divBdr>
      <w:divsChild>
        <w:div w:id="23406914">
          <w:marLeft w:val="202"/>
          <w:marRight w:val="0"/>
          <w:marTop w:val="45"/>
          <w:marBottom w:val="45"/>
          <w:divBdr>
            <w:top w:val="none" w:sz="0" w:space="0" w:color="auto"/>
            <w:left w:val="none" w:sz="0" w:space="0" w:color="auto"/>
            <w:bottom w:val="none" w:sz="0" w:space="0" w:color="auto"/>
            <w:right w:val="none" w:sz="0" w:space="0" w:color="auto"/>
          </w:divBdr>
        </w:div>
      </w:divsChild>
    </w:div>
    <w:div w:id="1583754809">
      <w:bodyDiv w:val="1"/>
      <w:marLeft w:val="0"/>
      <w:marRight w:val="0"/>
      <w:marTop w:val="0"/>
      <w:marBottom w:val="0"/>
      <w:divBdr>
        <w:top w:val="none" w:sz="0" w:space="0" w:color="auto"/>
        <w:left w:val="none" w:sz="0" w:space="0" w:color="auto"/>
        <w:bottom w:val="none" w:sz="0" w:space="0" w:color="auto"/>
        <w:right w:val="none" w:sz="0" w:space="0" w:color="auto"/>
      </w:divBdr>
      <w:divsChild>
        <w:div w:id="1437408881">
          <w:marLeft w:val="202"/>
          <w:marRight w:val="0"/>
          <w:marTop w:val="45"/>
          <w:marBottom w:val="45"/>
          <w:divBdr>
            <w:top w:val="none" w:sz="0" w:space="0" w:color="auto"/>
            <w:left w:val="none" w:sz="0" w:space="0" w:color="auto"/>
            <w:bottom w:val="none" w:sz="0" w:space="0" w:color="auto"/>
            <w:right w:val="none" w:sz="0" w:space="0" w:color="auto"/>
          </w:divBdr>
        </w:div>
      </w:divsChild>
    </w:div>
    <w:div w:id="211905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417</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Левшина Нина</dc:creator>
  <cp:keywords/>
  <dc:description/>
  <cp:lastModifiedBy>Левшина Нина</cp:lastModifiedBy>
  <cp:revision>11</cp:revision>
  <dcterms:created xsi:type="dcterms:W3CDTF">2021-03-29T09:22:00Z</dcterms:created>
  <dcterms:modified xsi:type="dcterms:W3CDTF">2021-03-29T11:00:00Z</dcterms:modified>
</cp:coreProperties>
</file>